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BE4C40">
              <w:rPr>
                <w:rFonts w:ascii="Arial" w:hAnsi="Arial" w:cs="Arial"/>
                <w:b/>
                <w:color w:val="0F243E" w:themeColor="text2" w:themeShade="80"/>
              </w:rPr>
              <w:t xml:space="preserve"> DERECHO CONSTITUCIONAL COLOMBIANO </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2D3F0D" w:rsidRDefault="009D3B04" w:rsidP="00443CD4">
            <w:pPr>
              <w:rPr>
                <w:rFonts w:ascii="Arial" w:hAnsi="Arial" w:cs="Arial"/>
                <w:color w:val="0F243E" w:themeColor="text2" w:themeShade="80"/>
              </w:rPr>
            </w:pPr>
            <w:r w:rsidRPr="002D3F0D">
              <w:rPr>
                <w:rFonts w:ascii="Arial" w:hAnsi="Arial" w:cs="Arial"/>
                <w:color w:val="0F243E" w:themeColor="text2" w:themeShade="80"/>
              </w:rPr>
              <w:t>ÁREA/MÓDULO</w:t>
            </w:r>
            <w:r w:rsidR="00BE4C40">
              <w:rPr>
                <w:rFonts w:ascii="Arial" w:hAnsi="Arial" w:cs="Arial"/>
                <w:color w:val="0F243E" w:themeColor="text2" w:themeShade="80"/>
              </w:rPr>
              <w:t xml:space="preserve"> DERECHO PUBLICO  </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BE4C40">
              <w:rPr>
                <w:rFonts w:ascii="Arial" w:hAnsi="Arial" w:cs="Arial"/>
                <w:color w:val="0F243E" w:themeColor="text2" w:themeShade="80"/>
              </w:rPr>
              <w:t xml:space="preserve"> III </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ASIGNATURA/MÓDULO/SEMINARIO</w:t>
            </w:r>
            <w:r w:rsidR="00443CD4" w:rsidRPr="00F660FA">
              <w:rPr>
                <w:rFonts w:ascii="Arial" w:hAnsi="Arial" w:cs="Arial"/>
                <w:b/>
                <w:color w:val="0F243E" w:themeColor="text2" w:themeShade="80"/>
              </w:rPr>
              <w:t>: DERECHO</w:t>
            </w:r>
            <w:r w:rsidR="00BE4C40">
              <w:rPr>
                <w:rFonts w:ascii="Arial" w:hAnsi="Arial" w:cs="Arial"/>
                <w:b/>
                <w:color w:val="0F243E" w:themeColor="text2" w:themeShade="80"/>
              </w:rPr>
              <w:t xml:space="preserve"> CONSTITUCIONAL COLOMBIANO</w:t>
            </w:r>
            <w:r w:rsidR="00443CD4">
              <w:rPr>
                <w:rFonts w:ascii="Arial" w:hAnsi="Arial" w:cs="Arial"/>
                <w:b/>
                <w:color w:val="0F243E" w:themeColor="text2" w:themeShade="80"/>
              </w:rPr>
              <w:t>.</w:t>
            </w:r>
            <w:r w:rsidR="00BE4C40">
              <w:rPr>
                <w:rFonts w:ascii="Arial" w:hAnsi="Arial" w:cs="Arial"/>
                <w:b/>
                <w:color w:val="0F243E" w:themeColor="text2" w:themeShade="80"/>
              </w:rPr>
              <w:t xml:space="preserve"> </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BE4C40">
            <w:pPr>
              <w:rPr>
                <w:rFonts w:ascii="Arial" w:hAnsi="Arial" w:cs="Arial"/>
                <w:color w:val="0F243E" w:themeColor="text2" w:themeShade="80"/>
              </w:rPr>
            </w:pPr>
            <w:r w:rsidRPr="002D3F0D">
              <w:rPr>
                <w:rFonts w:ascii="Arial" w:hAnsi="Arial" w:cs="Arial"/>
                <w:color w:val="0F243E" w:themeColor="text2" w:themeShade="80"/>
              </w:rPr>
              <w:t xml:space="preserve"> PRESENCIAL   </w:t>
            </w:r>
            <w:r w:rsidR="00BE4C40">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BE4C40">
              <w:rPr>
                <w:rFonts w:ascii="Arial" w:hAnsi="Arial" w:cs="Arial"/>
                <w:b/>
                <w:color w:val="0F243E" w:themeColor="text2" w:themeShade="80"/>
              </w:rPr>
              <w:t xml:space="preserve"> 20240</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BE4C40" w:rsidP="00CC21F3">
            <w:pPr>
              <w:rPr>
                <w:rFonts w:ascii="Arial" w:hAnsi="Arial" w:cs="Arial"/>
                <w:b/>
                <w:color w:val="0F243E" w:themeColor="text2" w:themeShade="80"/>
              </w:rPr>
            </w:pPr>
            <w:r>
              <w:rPr>
                <w:rFonts w:ascii="Arial" w:hAnsi="Arial" w:cs="Arial"/>
                <w:b/>
                <w:color w:val="0F243E" w:themeColor="text2" w:themeShade="80"/>
              </w:rPr>
              <w:t xml:space="preserve">30 de Enero de 2015 </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BE4C40" w:rsidP="00CC21F3">
            <w:pPr>
              <w:rPr>
                <w:rFonts w:ascii="Arial" w:hAnsi="Arial" w:cs="Arial"/>
                <w:b/>
                <w:color w:val="0F243E" w:themeColor="text2" w:themeShade="80"/>
              </w:rPr>
            </w:pPr>
            <w:r>
              <w:rPr>
                <w:rFonts w:ascii="Arial" w:hAnsi="Arial" w:cs="Arial"/>
                <w:b/>
                <w:color w:val="0F243E" w:themeColor="text2" w:themeShade="80"/>
              </w:rPr>
              <w:t>30 de Enero de 2015</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392D15">
              <w:rPr>
                <w:rFonts w:ascii="Arial" w:hAnsi="Arial" w:cs="Arial"/>
                <w:color w:val="0F243E" w:themeColor="text2" w:themeShade="80"/>
              </w:rPr>
              <w:t xml:space="preserve"> 10</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392D15">
              <w:rPr>
                <w:rFonts w:ascii="Arial" w:hAnsi="Arial" w:cs="Arial"/>
                <w:color w:val="0F243E" w:themeColor="text2" w:themeShade="80"/>
              </w:rPr>
              <w:t>40</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392D15">
              <w:rPr>
                <w:rFonts w:ascii="Arial" w:hAnsi="Arial" w:cs="Arial"/>
                <w:color w:val="0F243E" w:themeColor="text2" w:themeShade="80"/>
              </w:rPr>
              <w:t>8</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392D15">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392D15">
              <w:rPr>
                <w:rFonts w:ascii="Arial" w:hAnsi="Arial" w:cs="Arial"/>
                <w:color w:val="0F243E" w:themeColor="text2" w:themeShade="80"/>
              </w:rPr>
              <w:t>160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2"/>
        <w:gridCol w:w="2673"/>
        <w:gridCol w:w="391"/>
        <w:gridCol w:w="3098"/>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392D15">
              <w:rPr>
                <w:rFonts w:ascii="Arial" w:hAnsi="Arial" w:cs="Arial"/>
                <w:color w:val="0F243E" w:themeColor="text2" w:themeShade="80"/>
              </w:rPr>
              <w:t>4</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392D15">
              <w:rPr>
                <w:rFonts w:ascii="Arial" w:hAnsi="Arial" w:cs="Arial"/>
                <w:color w:val="0F243E" w:themeColor="text2" w:themeShade="80"/>
              </w:rPr>
              <w:t>16</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392D15">
              <w:rPr>
                <w:rFonts w:ascii="Arial" w:hAnsi="Arial" w:cs="Arial"/>
                <w:color w:val="0F243E" w:themeColor="text2" w:themeShade="80"/>
              </w:rPr>
              <w:t>64</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392D15">
              <w:rPr>
                <w:rFonts w:ascii="Arial" w:hAnsi="Arial" w:cs="Arial"/>
                <w:color w:val="0F243E" w:themeColor="text2" w:themeShade="80"/>
              </w:rPr>
              <w:t xml:space="preserve"> 224</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392D15">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392D15">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bookmarkStart w:id="0" w:name="_GoBack"/>
      <w:bookmarkEnd w:id="0"/>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9D3B04" w:rsidRDefault="00392D15" w:rsidP="00CC21F3">
            <w:pPr>
              <w:rPr>
                <w:rFonts w:ascii="Arial" w:hAnsi="Arial" w:cs="Arial"/>
                <w:color w:val="0F243E" w:themeColor="text2" w:themeShade="80"/>
              </w:rPr>
            </w:pPr>
            <w:r>
              <w:rPr>
                <w:rFonts w:ascii="Arial" w:hAnsi="Arial" w:cs="Arial"/>
                <w:color w:val="0F243E" w:themeColor="text2" w:themeShade="80"/>
              </w:rPr>
              <w:t xml:space="preserve">La materia DERECHO CONSTITUCIONAL COLOMBIANO, es básica en la formación del estudiante de derecho y en la formación del profesional TOMASINO como jurista, con un profundo conocimiento del discurrir histórico </w:t>
            </w:r>
            <w:proofErr w:type="gramStart"/>
            <w:r>
              <w:rPr>
                <w:rFonts w:ascii="Arial" w:hAnsi="Arial" w:cs="Arial"/>
                <w:color w:val="0F243E" w:themeColor="text2" w:themeShade="80"/>
              </w:rPr>
              <w:t>Colombiano</w:t>
            </w:r>
            <w:proofErr w:type="gramEnd"/>
            <w:r>
              <w:rPr>
                <w:rFonts w:ascii="Arial" w:hAnsi="Arial" w:cs="Arial"/>
                <w:color w:val="0F243E" w:themeColor="text2" w:themeShade="80"/>
              </w:rPr>
              <w:t xml:space="preserve">, en su proceso constitucional y en la formación de un pensamiento constituyente y </w:t>
            </w:r>
            <w:r>
              <w:rPr>
                <w:rFonts w:ascii="Arial" w:hAnsi="Arial" w:cs="Arial"/>
                <w:color w:val="0F243E" w:themeColor="text2" w:themeShade="80"/>
              </w:rPr>
              <w:lastRenderedPageBreak/>
              <w:t xml:space="preserve">dentro de un campo de análisis crítico, formativo. Así, el DERECHO CONSTITUCIONAL COLOMBIANO, permite, igualmente que el estudiante tenga una sólida formación jurisprudencial, ético social y política, con un conocimiento pleno de los derechos, deberes, valores e instituciones; de allí la importancia de la temática que se desarrolla dentro del semestre.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392D15" w:rsidP="00CC21F3">
            <w:pPr>
              <w:rPr>
                <w:rFonts w:ascii="Arial" w:hAnsi="Arial" w:cs="Arial"/>
                <w:color w:val="0F243E" w:themeColor="text2" w:themeShade="80"/>
              </w:rPr>
            </w:pPr>
            <w:r>
              <w:rPr>
                <w:rFonts w:ascii="Arial" w:hAnsi="Arial" w:cs="Arial"/>
                <w:color w:val="0F243E" w:themeColor="text2" w:themeShade="80"/>
              </w:rPr>
              <w:t xml:space="preserve">Los estudiantes, desde un campo ético, social y jurídico, tengan un conocimiento del desarrollo histórico del constitucionalismo Colombiano, al igual que un manejo de la Constitución Política de 1991, con su desarrollo jurisprudencial en la búsqueda de la formación de un sólido jurista.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66277C" w:rsidP="00CC21F3">
            <w:pPr>
              <w:rPr>
                <w:rFonts w:ascii="Arial" w:hAnsi="Arial" w:cs="Arial"/>
                <w:color w:val="0F243E" w:themeColor="text2" w:themeShade="80"/>
              </w:rPr>
            </w:pPr>
            <w:r>
              <w:rPr>
                <w:rFonts w:ascii="Arial" w:hAnsi="Arial" w:cs="Arial"/>
                <w:color w:val="0F243E" w:themeColor="text2" w:themeShade="80"/>
              </w:rPr>
              <w:t xml:space="preserve">Solido conocimiento histórico al finalizar el semestre, dominio de derechos, principios y deberes, con una formación ético- humanista dentro del campo de los derechos humanos, con su formación jurídica que apunte a que se obtengan criterios claros de defensa tanto en los derechos humanos, como en la defensa </w:t>
            </w:r>
            <w:proofErr w:type="spellStart"/>
            <w:r>
              <w:rPr>
                <w:rFonts w:ascii="Arial" w:hAnsi="Arial" w:cs="Arial"/>
                <w:color w:val="0F243E" w:themeColor="text2" w:themeShade="80"/>
              </w:rPr>
              <w:t>del</w:t>
            </w:r>
            <w:proofErr w:type="spellEnd"/>
            <w:r>
              <w:rPr>
                <w:rFonts w:ascii="Arial" w:hAnsi="Arial" w:cs="Arial"/>
                <w:color w:val="0F243E" w:themeColor="text2" w:themeShade="80"/>
              </w:rPr>
              <w:t xml:space="preserve"> la estructura política del estado.</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66277C" w:rsidP="00CC21F3">
            <w:pPr>
              <w:rPr>
                <w:rFonts w:ascii="Arial" w:hAnsi="Arial" w:cs="Arial"/>
                <w:color w:val="0F243E" w:themeColor="text2" w:themeShade="80"/>
              </w:rPr>
            </w:pPr>
            <w:r>
              <w:rPr>
                <w:rFonts w:ascii="Arial" w:hAnsi="Arial" w:cs="Arial"/>
                <w:color w:val="0F243E" w:themeColor="text2" w:themeShade="80"/>
              </w:rPr>
              <w:t xml:space="preserve">La temática que se formula se desarrollara con base en cuestionarios problemáticos de la historia constitucional, para desentrañar en cada momento histórico las corrientes político económicas y filosóficas, en primer lugar del siglo XIX y posteriormente del siglo XX, los conflictos generados por la hegemonías conservadora y liberal y el acercamiento critico a las guerras continuas analizadas en el contexto histórico y su influencia en el desarrollo del constitucionalismo y de la vida nacional.   </w:t>
            </w:r>
          </w:p>
          <w:p w:rsidR="009D3B04" w:rsidRDefault="009D3B04" w:rsidP="00CC21F3">
            <w:pPr>
              <w:rPr>
                <w:rFonts w:ascii="Arial" w:hAnsi="Arial" w:cs="Arial"/>
                <w:color w:val="0F243E" w:themeColor="text2" w:themeShade="80"/>
              </w:rPr>
            </w:pPr>
          </w:p>
          <w:p w:rsidR="004528AA" w:rsidRDefault="0066277C" w:rsidP="00CC21F3">
            <w:pPr>
              <w:rPr>
                <w:rFonts w:ascii="Arial" w:hAnsi="Arial" w:cs="Arial"/>
                <w:color w:val="0F243E" w:themeColor="text2" w:themeShade="80"/>
              </w:rPr>
            </w:pPr>
            <w:r>
              <w:rPr>
                <w:rFonts w:ascii="Arial" w:hAnsi="Arial" w:cs="Arial"/>
                <w:color w:val="0F243E" w:themeColor="text2" w:themeShade="80"/>
              </w:rPr>
              <w:t xml:space="preserve">Se buscara resolver con ayuda de la jurisprudencia, el conflicto existente en los derechos fundamentales y la categorización que han venido adquiriendo los derechos sociales, a su vez menoscabados </w:t>
            </w:r>
            <w:r w:rsidR="004528AA">
              <w:rPr>
                <w:rFonts w:ascii="Arial" w:hAnsi="Arial" w:cs="Arial"/>
                <w:color w:val="0F243E" w:themeColor="text2" w:themeShade="80"/>
              </w:rPr>
              <w:t>con la globalización y las políticas monetarias y fiscalistas.</w:t>
            </w:r>
          </w:p>
          <w:p w:rsidR="004528AA" w:rsidRDefault="004528AA" w:rsidP="00CC21F3">
            <w:pPr>
              <w:rPr>
                <w:rFonts w:ascii="Arial" w:hAnsi="Arial" w:cs="Arial"/>
                <w:color w:val="0F243E" w:themeColor="text2" w:themeShade="80"/>
              </w:rPr>
            </w:pPr>
          </w:p>
          <w:p w:rsidR="0066277C" w:rsidRDefault="004528AA" w:rsidP="00CC21F3">
            <w:pPr>
              <w:rPr>
                <w:rFonts w:ascii="Arial" w:hAnsi="Arial" w:cs="Arial"/>
                <w:color w:val="0F243E" w:themeColor="text2" w:themeShade="80"/>
              </w:rPr>
            </w:pPr>
            <w:r>
              <w:rPr>
                <w:rFonts w:ascii="Arial" w:hAnsi="Arial" w:cs="Arial"/>
                <w:color w:val="0F243E" w:themeColor="text2" w:themeShade="80"/>
              </w:rPr>
              <w:t xml:space="preserve">De vital importancia es mirar desde el punto de vista jurídico la solución al conflicto frente a la guerra y la paz y la adaptación de las estructuras orgánicas y sociales frente a un pos-conflicto real.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lastRenderedPageBreak/>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Default="009D3B04" w:rsidP="00CC21F3">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9D3B04" w:rsidRPr="00EA3F72" w:rsidRDefault="009D3B04" w:rsidP="00CC21F3">
            <w:pPr>
              <w:jc w:val="both"/>
              <w:rPr>
                <w:rFonts w:ascii="Arial" w:hAnsi="Arial" w:cs="Arial"/>
                <w:b/>
                <w:color w:val="0F243E" w:themeColor="text2" w:themeShade="80"/>
                <w:sz w:val="28"/>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Pr>
                <w:rFonts w:ascii="Verdana" w:hAnsi="Verdana"/>
                <w:color w:val="000000"/>
                <w:sz w:val="17"/>
                <w:szCs w:val="17"/>
                <w:shd w:val="clear" w:color="auto" w:fill="FFFFFF"/>
              </w:rPr>
              <w:t>Son las que están orientadas a habilitar a una  persona para desarrollar funciones productivas propias de una ocupación o funciones comunes a un conjunto de ocupaciones.</w:t>
            </w:r>
          </w:p>
          <w:p w:rsidR="009D3B04" w:rsidRDefault="009D3B04" w:rsidP="00CC21F3">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Pr>
                <w:rFonts w:ascii="Arial" w:hAnsi="Arial" w:cs="Arial"/>
                <w:color w:val="333333"/>
                <w:sz w:val="18"/>
                <w:szCs w:val="18"/>
                <w:shd w:val="clear" w:color="auto" w:fill="FFFFFF"/>
              </w:rPr>
              <w:t>otorgan los elementos teóricos, conceptuales para abordar y apropiarse del desarrollo de un proyecto.</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4528AA" w:rsidP="00CC21F3">
            <w:pPr>
              <w:rPr>
                <w:rFonts w:ascii="Arial" w:hAnsi="Arial" w:cs="Arial"/>
                <w:color w:val="0F243E" w:themeColor="text2" w:themeShade="80"/>
              </w:rPr>
            </w:pPr>
            <w:r>
              <w:rPr>
                <w:rFonts w:ascii="Arial" w:hAnsi="Arial" w:cs="Arial"/>
                <w:color w:val="0F243E" w:themeColor="text2" w:themeShade="80"/>
              </w:rPr>
              <w:t xml:space="preserve">Historia política Colombiana, historia Constitucional, sociología jurídica, filosofía de los derechos humanos, teoría critica, elementos orgánicos de administración del estado, ética, derecho administrativo, teoría del estado, jurisprudencia.   </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4528AA" w:rsidP="005307D9">
            <w:pPr>
              <w:rPr>
                <w:rFonts w:ascii="Arial" w:hAnsi="Arial" w:cs="Arial"/>
                <w:color w:val="0F243E" w:themeColor="text2" w:themeShade="80"/>
              </w:rPr>
            </w:pPr>
            <w:r>
              <w:rPr>
                <w:rFonts w:ascii="Arial" w:hAnsi="Arial" w:cs="Arial"/>
                <w:color w:val="0F243E" w:themeColor="text2" w:themeShade="80"/>
              </w:rPr>
              <w:t xml:space="preserve">La materia se divide para su estudio en dos grandes ejes, </w:t>
            </w:r>
            <w:proofErr w:type="spellStart"/>
            <w:r>
              <w:rPr>
                <w:rFonts w:ascii="Arial" w:hAnsi="Arial" w:cs="Arial"/>
                <w:color w:val="0F243E" w:themeColor="text2" w:themeShade="80"/>
              </w:rPr>
              <w:t>asi</w:t>
            </w:r>
            <w:proofErr w:type="spellEnd"/>
            <w:r>
              <w:rPr>
                <w:rFonts w:ascii="Arial" w:hAnsi="Arial" w:cs="Arial"/>
                <w:color w:val="0F243E" w:themeColor="text2" w:themeShade="80"/>
              </w:rPr>
              <w:t>:</w:t>
            </w:r>
          </w:p>
          <w:p w:rsidR="004528AA" w:rsidRDefault="004528AA" w:rsidP="004528AA">
            <w:pPr>
              <w:pStyle w:val="Prrafodelista"/>
              <w:numPr>
                <w:ilvl w:val="0"/>
                <w:numId w:val="41"/>
              </w:numPr>
              <w:rPr>
                <w:rFonts w:ascii="Arial" w:hAnsi="Arial" w:cs="Arial"/>
                <w:color w:val="0F243E" w:themeColor="text2" w:themeShade="80"/>
              </w:rPr>
            </w:pPr>
            <w:r>
              <w:rPr>
                <w:rFonts w:ascii="Arial" w:hAnsi="Arial" w:cs="Arial"/>
                <w:color w:val="0F243E" w:themeColor="text2" w:themeShade="80"/>
              </w:rPr>
              <w:t xml:space="preserve">Historia Constitucional Colombiana, </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Conflictos que dan origen a la guerra de la independencia.</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Constituciones de independencia (patria boba)</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 xml:space="preserve">Constituciones de independencia (periodos bolivariano, Santanderino y conflictos) </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Constituciones de medio siglo XIX (problemas sociales, económicos, guerras civiles)</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Periodo liberal, (Constitución 1863, radicalismo liberal)</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Constitución de 1886, regeneración, conflictos sociales, guerra de los mil días.</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Reformas Constitucionales de Reyes, reforma  Constitucional de 1910, 1914 y lo relacionado con la hegemonía conservadora.</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Gobiernos liberales, reforma Constitucional de 1936, 1945.</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La violencia en Colombia, gobierno del General Rojas Pinilla.</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Plebiscito de 1957, frente nacional, reformas Constitucionales.</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Gobiernos pos- frente nacional, aparición de fenómenos económicos sociales (narcotráfico, paramilitarismo, guerrillas, conflictos sociales cercanos)</w:t>
            </w:r>
          </w:p>
          <w:p w:rsidR="00D3016B" w:rsidRDefault="00D3016B" w:rsidP="00D3016B">
            <w:pPr>
              <w:pStyle w:val="Prrafodelista"/>
              <w:numPr>
                <w:ilvl w:val="0"/>
                <w:numId w:val="42"/>
              </w:numPr>
              <w:rPr>
                <w:rFonts w:ascii="Arial" w:hAnsi="Arial" w:cs="Arial"/>
                <w:color w:val="0F243E" w:themeColor="text2" w:themeShade="80"/>
              </w:rPr>
            </w:pPr>
            <w:r>
              <w:rPr>
                <w:rFonts w:ascii="Arial" w:hAnsi="Arial" w:cs="Arial"/>
                <w:color w:val="0F243E" w:themeColor="text2" w:themeShade="80"/>
              </w:rPr>
              <w:t>Antecedentes de la globalización y del nuevo Constitucionalismo.</w:t>
            </w:r>
          </w:p>
          <w:p w:rsidR="00D3016B" w:rsidRDefault="00D3016B" w:rsidP="00D3016B">
            <w:pPr>
              <w:pStyle w:val="Prrafodelista"/>
              <w:numPr>
                <w:ilvl w:val="0"/>
                <w:numId w:val="41"/>
              </w:numPr>
              <w:rPr>
                <w:rFonts w:ascii="Arial" w:hAnsi="Arial" w:cs="Arial"/>
                <w:color w:val="0F243E" w:themeColor="text2" w:themeShade="80"/>
              </w:rPr>
            </w:pPr>
            <w:r>
              <w:rPr>
                <w:rFonts w:ascii="Arial" w:hAnsi="Arial" w:cs="Arial"/>
                <w:color w:val="0F243E" w:themeColor="text2" w:themeShade="80"/>
              </w:rPr>
              <w:t>Estudio de</w:t>
            </w:r>
            <w:r w:rsidR="00A30055">
              <w:rPr>
                <w:rFonts w:ascii="Arial" w:hAnsi="Arial" w:cs="Arial"/>
                <w:color w:val="0F243E" w:themeColor="text2" w:themeShade="80"/>
              </w:rPr>
              <w:t xml:space="preserve"> </w:t>
            </w:r>
            <w:r>
              <w:rPr>
                <w:rFonts w:ascii="Arial" w:hAnsi="Arial" w:cs="Arial"/>
                <w:color w:val="0F243E" w:themeColor="text2" w:themeShade="80"/>
              </w:rPr>
              <w:t>la Constitución política de 1991.</w:t>
            </w:r>
            <w:r w:rsidRPr="00D3016B">
              <w:rPr>
                <w:rFonts w:ascii="Arial" w:hAnsi="Arial" w:cs="Arial"/>
                <w:color w:val="0F243E" w:themeColor="text2" w:themeShade="80"/>
              </w:rPr>
              <w:t xml:space="preserve">   </w:t>
            </w:r>
          </w:p>
          <w:p w:rsidR="00C43579" w:rsidRDefault="00C43579"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 xml:space="preserve">Antecedentes mediatos e inmediatos </w:t>
            </w:r>
            <w:proofErr w:type="gramStart"/>
            <w:r>
              <w:rPr>
                <w:rFonts w:ascii="Arial" w:hAnsi="Arial" w:cs="Arial"/>
                <w:color w:val="0F243E" w:themeColor="text2" w:themeShade="80"/>
              </w:rPr>
              <w:t>( Movimiento</w:t>
            </w:r>
            <w:proofErr w:type="gramEnd"/>
            <w:r>
              <w:rPr>
                <w:rFonts w:ascii="Arial" w:hAnsi="Arial" w:cs="Arial"/>
                <w:color w:val="0F243E" w:themeColor="text2" w:themeShade="80"/>
              </w:rPr>
              <w:t xml:space="preserve"> Séptima Papeleta, sentencias de la Corte Suprema de Justicia sobre Decretos del Presidente </w:t>
            </w:r>
            <w:r>
              <w:rPr>
                <w:rFonts w:ascii="Arial" w:hAnsi="Arial" w:cs="Arial"/>
                <w:color w:val="0F243E" w:themeColor="text2" w:themeShade="80"/>
              </w:rPr>
              <w:lastRenderedPageBreak/>
              <w:t xml:space="preserve">Cesar Gaviria. </w:t>
            </w:r>
          </w:p>
          <w:p w:rsidR="00C43579" w:rsidRDefault="00C43579"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Asamblea constituyente, debates, formación de la Constitución de 1991.</w:t>
            </w:r>
          </w:p>
          <w:p w:rsidR="00C43579" w:rsidRDefault="00C43579"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Preámbulo de la Constitución de 1991.</w:t>
            </w:r>
          </w:p>
          <w:p w:rsidR="00C43579" w:rsidRDefault="00C43579"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 xml:space="preserve">Estado Social del Derecho, fines del Estado, principios de la Constitución Política de Colombia, del Estado Liberal al estado Social, supremacía Constitucional, principio de legalidad. </w:t>
            </w:r>
          </w:p>
          <w:p w:rsidR="00C43579" w:rsidRDefault="00C43579"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Derechos Humanos (Derechos Fundamentales, Sociales, colectivos, mecanismos que los garantizan; tutela, acción popular, acciones de grupo, acciones de cumplimiento, acciones constitucionales).</w:t>
            </w:r>
          </w:p>
          <w:p w:rsidR="00C43579" w:rsidRDefault="00C43579"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 xml:space="preserve">La importancia de la Corte Constitucional y nuevas tendencias </w:t>
            </w:r>
            <w:proofErr w:type="spellStart"/>
            <w:r>
              <w:rPr>
                <w:rFonts w:ascii="Arial" w:hAnsi="Arial" w:cs="Arial"/>
                <w:color w:val="0F243E" w:themeColor="text2" w:themeShade="80"/>
              </w:rPr>
              <w:t>Neoconstitucionales</w:t>
            </w:r>
            <w:proofErr w:type="spellEnd"/>
            <w:r>
              <w:rPr>
                <w:rFonts w:ascii="Arial" w:hAnsi="Arial" w:cs="Arial"/>
                <w:color w:val="0F243E" w:themeColor="text2" w:themeShade="80"/>
              </w:rPr>
              <w:t>.</w:t>
            </w:r>
          </w:p>
          <w:p w:rsidR="00C43579" w:rsidRDefault="00C43579"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 xml:space="preserve">Organización del Estado, estructura de la administración según la forma de Estado adoptada, Administración </w:t>
            </w:r>
            <w:proofErr w:type="spellStart"/>
            <w:r>
              <w:rPr>
                <w:rFonts w:ascii="Arial" w:hAnsi="Arial" w:cs="Arial"/>
                <w:color w:val="0F243E" w:themeColor="text2" w:themeShade="80"/>
              </w:rPr>
              <w:t>publica</w:t>
            </w:r>
            <w:proofErr w:type="spellEnd"/>
            <w:r>
              <w:rPr>
                <w:rFonts w:ascii="Arial" w:hAnsi="Arial" w:cs="Arial"/>
                <w:color w:val="0F243E" w:themeColor="text2" w:themeShade="80"/>
              </w:rPr>
              <w:t>, Entidad, organismo y dependencia.</w:t>
            </w:r>
          </w:p>
          <w:p w:rsidR="00C43579" w:rsidRDefault="00C43579"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Función Administrativa y función pública, incidencias dentro de un campo de la dirección, la ejecución, la jerarquía y la competencia y los servidores públicos.</w:t>
            </w:r>
          </w:p>
          <w:p w:rsidR="00A30055" w:rsidRDefault="00C43579"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 xml:space="preserve">Estudio del sector Central y descentralizado, incidencia del ejecutivo </w:t>
            </w:r>
            <w:r w:rsidR="00A30055">
              <w:rPr>
                <w:rFonts w:ascii="Arial" w:hAnsi="Arial" w:cs="Arial"/>
                <w:color w:val="0F243E" w:themeColor="text2" w:themeShade="80"/>
              </w:rPr>
              <w:t>en la dinámica de un Estado centralizado y de ejecutivo fuerte.</w:t>
            </w:r>
          </w:p>
          <w:p w:rsidR="00A30055" w:rsidRDefault="00C43579"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 xml:space="preserve">  </w:t>
            </w:r>
            <w:r w:rsidR="00A30055">
              <w:rPr>
                <w:rFonts w:ascii="Arial" w:hAnsi="Arial" w:cs="Arial"/>
                <w:color w:val="0F243E" w:themeColor="text2" w:themeShade="80"/>
              </w:rPr>
              <w:t>El legislativo la reforma Constitucional, la Ley y sus clases (ordinaria, orgánica, estatutaria, marco o cuadro), Como se hacen las Leyes.</w:t>
            </w:r>
          </w:p>
          <w:p w:rsidR="00D3016B" w:rsidRDefault="00A30055"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 xml:space="preserve">Rama Judicial, Composición y funciones, independencia y control constitucional. </w:t>
            </w:r>
          </w:p>
          <w:p w:rsidR="00A30055" w:rsidRDefault="00A30055"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 xml:space="preserve">Organismos de Control, Contraloría, Procuraduría, Defensoría, </w:t>
            </w:r>
            <w:proofErr w:type="spellStart"/>
            <w:r>
              <w:rPr>
                <w:rFonts w:ascii="Arial" w:hAnsi="Arial" w:cs="Arial"/>
                <w:color w:val="0F243E" w:themeColor="text2" w:themeShade="80"/>
              </w:rPr>
              <w:t>Registraduría</w:t>
            </w:r>
            <w:proofErr w:type="spellEnd"/>
            <w:r>
              <w:rPr>
                <w:rFonts w:ascii="Arial" w:hAnsi="Arial" w:cs="Arial"/>
                <w:color w:val="0F243E" w:themeColor="text2" w:themeShade="80"/>
              </w:rPr>
              <w:t xml:space="preserve"> General de la Nación.</w:t>
            </w:r>
          </w:p>
          <w:p w:rsidR="00A30055" w:rsidRDefault="00A30055"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 xml:space="preserve"> Descentralización territorial, departamentos, áreas metropolitanas, distritos, municipios, corregimientos, Comunas.</w:t>
            </w:r>
          </w:p>
          <w:p w:rsidR="00A30055" w:rsidRPr="00D3016B" w:rsidRDefault="00A30055" w:rsidP="00D3016B">
            <w:pPr>
              <w:pStyle w:val="Prrafodelista"/>
              <w:numPr>
                <w:ilvl w:val="0"/>
                <w:numId w:val="43"/>
              </w:numPr>
              <w:rPr>
                <w:rFonts w:ascii="Arial" w:hAnsi="Arial" w:cs="Arial"/>
                <w:color w:val="0F243E" w:themeColor="text2" w:themeShade="80"/>
              </w:rPr>
            </w:pPr>
            <w:r>
              <w:rPr>
                <w:rFonts w:ascii="Arial" w:hAnsi="Arial" w:cs="Arial"/>
                <w:color w:val="0F243E" w:themeColor="text2" w:themeShade="80"/>
              </w:rPr>
              <w:t xml:space="preserve">Estudio económico de la Constitución, (libre mercado, regla fiscal, arbitrio rentístico, distribución económica a las regiones, transferencias)    </w:t>
            </w:r>
          </w:p>
          <w:p w:rsidR="005307D9" w:rsidRPr="00A30055" w:rsidRDefault="005307D9" w:rsidP="005307D9">
            <w:pPr>
              <w:rPr>
                <w:rFonts w:ascii="Arial" w:hAnsi="Arial" w:cs="Arial"/>
                <w:color w:val="0F243E" w:themeColor="text2" w:themeShade="8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A30055" w:rsidRDefault="00A30055" w:rsidP="00E525ED">
            <w:pPr>
              <w:rPr>
                <w:rFonts w:ascii="Arial" w:hAnsi="Arial" w:cs="Arial"/>
                <w:color w:val="0F243E" w:themeColor="text2" w:themeShade="80"/>
              </w:rPr>
            </w:pPr>
            <w:r>
              <w:rPr>
                <w:rFonts w:ascii="Arial" w:hAnsi="Arial" w:cs="Arial"/>
                <w:color w:val="0F243E" w:themeColor="text2" w:themeShade="80"/>
              </w:rPr>
              <w:t>Se estudiaran las diversas TEORIA CONSTITUCIONALES, tales como teoría organicista, Teoría Sociológicas, Teoría  liberales, Teoría Conservadoras.</w:t>
            </w:r>
          </w:p>
          <w:p w:rsidR="00A30055" w:rsidRDefault="00A30055" w:rsidP="00E525ED">
            <w:pPr>
              <w:rPr>
                <w:rFonts w:ascii="Arial" w:hAnsi="Arial" w:cs="Arial"/>
                <w:color w:val="0F243E" w:themeColor="text2" w:themeShade="80"/>
              </w:rPr>
            </w:pPr>
          </w:p>
          <w:p w:rsidR="00A30055" w:rsidRDefault="00A30055" w:rsidP="00E525ED">
            <w:pPr>
              <w:rPr>
                <w:rFonts w:ascii="Arial" w:hAnsi="Arial" w:cs="Arial"/>
                <w:color w:val="0F243E" w:themeColor="text2" w:themeShade="80"/>
              </w:rPr>
            </w:pPr>
            <w:r>
              <w:rPr>
                <w:rFonts w:ascii="Arial" w:hAnsi="Arial" w:cs="Arial"/>
                <w:color w:val="0F243E" w:themeColor="text2" w:themeShade="80"/>
              </w:rPr>
              <w:t>Teoría del nuevo constitucionalismo, la importancia de la Convencionalidad y de la incidencia de los Tribunales Internacionales sobre Derechos Humanos</w:t>
            </w:r>
            <w:r w:rsidR="0060240D">
              <w:rPr>
                <w:rFonts w:ascii="Arial" w:hAnsi="Arial" w:cs="Arial"/>
                <w:color w:val="0F243E" w:themeColor="text2" w:themeShade="80"/>
              </w:rPr>
              <w:t>.</w:t>
            </w:r>
            <w:r>
              <w:rPr>
                <w:rFonts w:ascii="Arial" w:hAnsi="Arial" w:cs="Arial"/>
                <w:color w:val="0F243E" w:themeColor="text2" w:themeShade="80"/>
              </w:rPr>
              <w:t xml:space="preserve">   </w:t>
            </w:r>
          </w:p>
          <w:p w:rsidR="005307D9" w:rsidRDefault="00A30055" w:rsidP="00E525ED">
            <w:pPr>
              <w:rPr>
                <w:rFonts w:ascii="Arial" w:hAnsi="Arial" w:cs="Arial"/>
                <w:color w:val="0F243E" w:themeColor="text2" w:themeShade="80"/>
              </w:rPr>
            </w:pPr>
            <w:r>
              <w:rPr>
                <w:rFonts w:ascii="Arial" w:hAnsi="Arial" w:cs="Arial"/>
                <w:color w:val="0F243E" w:themeColor="text2" w:themeShade="80"/>
              </w:rPr>
              <w:t xml:space="preserve"> </w:t>
            </w: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60240D" w:rsidRDefault="0060240D" w:rsidP="00CC21F3">
            <w:pPr>
              <w:rPr>
                <w:rFonts w:ascii="Arial" w:hAnsi="Arial" w:cs="Arial"/>
                <w:color w:val="0F243E" w:themeColor="text2" w:themeShade="80"/>
              </w:rPr>
            </w:pPr>
            <w:r>
              <w:rPr>
                <w:rFonts w:ascii="Arial" w:hAnsi="Arial" w:cs="Arial"/>
                <w:color w:val="0F243E" w:themeColor="text2" w:themeShade="80"/>
              </w:rPr>
              <w:t xml:space="preserve">El curso se desarrolla problematizando conceptos por lo tanto se presentan casos que deben ser preparados previamente por el estudiante, para desarrollar </w:t>
            </w:r>
            <w:r>
              <w:rPr>
                <w:rFonts w:ascii="Arial" w:hAnsi="Arial" w:cs="Arial"/>
                <w:color w:val="0F243E" w:themeColor="text2" w:themeShade="80"/>
              </w:rPr>
              <w:lastRenderedPageBreak/>
              <w:t>conceptos teóricos y conceptuales en clase. El debate, será fundamental, en las jornadas académicas donde habrá exposiciones y se aclararan conceptos por parte del docente, de acuerdo con el material que aportan los estudiantes.</w:t>
            </w:r>
          </w:p>
          <w:p w:rsidR="0060240D" w:rsidRDefault="0060240D" w:rsidP="00CC21F3">
            <w:pPr>
              <w:rPr>
                <w:rFonts w:ascii="Arial" w:hAnsi="Arial" w:cs="Arial"/>
                <w:color w:val="0F243E" w:themeColor="text2" w:themeShade="80"/>
              </w:rPr>
            </w:pPr>
          </w:p>
          <w:p w:rsidR="0060240D" w:rsidRDefault="0060240D" w:rsidP="00CC21F3">
            <w:pPr>
              <w:rPr>
                <w:rFonts w:ascii="Arial" w:hAnsi="Arial" w:cs="Arial"/>
                <w:color w:val="0F243E" w:themeColor="text2" w:themeShade="80"/>
              </w:rPr>
            </w:pPr>
            <w:r>
              <w:rPr>
                <w:rFonts w:ascii="Arial" w:hAnsi="Arial" w:cs="Arial"/>
                <w:color w:val="0F243E" w:themeColor="text2" w:themeShade="80"/>
              </w:rPr>
              <w:t>Sobre aspectos puntuales se realizaran clases magistrales con presentación de ayudas virtuales.</w:t>
            </w:r>
          </w:p>
          <w:p w:rsidR="0060240D" w:rsidRDefault="0060240D" w:rsidP="00CC21F3">
            <w:pPr>
              <w:rPr>
                <w:rFonts w:ascii="Arial" w:hAnsi="Arial" w:cs="Arial"/>
                <w:color w:val="0F243E" w:themeColor="text2" w:themeShade="80"/>
              </w:rPr>
            </w:pPr>
          </w:p>
          <w:p w:rsidR="0060240D" w:rsidRDefault="0060240D" w:rsidP="00CC21F3">
            <w:pPr>
              <w:rPr>
                <w:rFonts w:ascii="Arial" w:hAnsi="Arial" w:cs="Arial"/>
                <w:color w:val="0F243E" w:themeColor="text2" w:themeShade="80"/>
              </w:rPr>
            </w:pPr>
            <w:r>
              <w:rPr>
                <w:rFonts w:ascii="Arial" w:hAnsi="Arial" w:cs="Arial"/>
                <w:color w:val="0F243E" w:themeColor="text2" w:themeShade="80"/>
              </w:rPr>
              <w:t>Control de lectura en cada clase sobre las jurisprudencias aconsejadas.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60240D" w:rsidRDefault="0060240D" w:rsidP="00CC21F3">
            <w:pPr>
              <w:rPr>
                <w:rFonts w:ascii="Arial" w:hAnsi="Arial" w:cs="Arial"/>
                <w:color w:val="0F243E" w:themeColor="text2" w:themeShade="80"/>
              </w:rPr>
            </w:pPr>
            <w:r>
              <w:rPr>
                <w:rFonts w:ascii="Arial" w:hAnsi="Arial" w:cs="Arial"/>
                <w:color w:val="0F243E" w:themeColor="text2" w:themeShade="80"/>
              </w:rPr>
              <w:t>Se evalúa la participación en los debates en clase, se evalúa igualmente el desarrollo de cuestionarios y temáticas dejados para su estudio.</w:t>
            </w:r>
          </w:p>
          <w:p w:rsidR="0060240D" w:rsidRDefault="0060240D" w:rsidP="00CC21F3">
            <w:pPr>
              <w:rPr>
                <w:rFonts w:ascii="Arial" w:hAnsi="Arial" w:cs="Arial"/>
                <w:color w:val="0F243E" w:themeColor="text2" w:themeShade="80"/>
              </w:rPr>
            </w:pPr>
          </w:p>
          <w:p w:rsidR="009D3B04" w:rsidRDefault="0060240D" w:rsidP="00CC21F3">
            <w:pPr>
              <w:rPr>
                <w:rFonts w:ascii="Arial" w:hAnsi="Arial" w:cs="Arial"/>
                <w:color w:val="0F243E" w:themeColor="text2" w:themeShade="80"/>
              </w:rPr>
            </w:pPr>
            <w:r>
              <w:rPr>
                <w:rFonts w:ascii="Arial" w:hAnsi="Arial" w:cs="Arial"/>
                <w:color w:val="0F243E" w:themeColor="text2" w:themeShade="80"/>
              </w:rPr>
              <w:t xml:space="preserve">Se evaluaran los talleres que se trabajan en clase y la solución de los problemas, de acuerdo con el conocimiento y fundamentación jurisprudencial   </w:t>
            </w:r>
          </w:p>
          <w:p w:rsidR="0060240D" w:rsidRDefault="0060240D" w:rsidP="00CC21F3">
            <w:pPr>
              <w:rPr>
                <w:rFonts w:ascii="Arial" w:hAnsi="Arial" w:cs="Arial"/>
                <w:color w:val="0F243E" w:themeColor="text2" w:themeShade="80"/>
              </w:rPr>
            </w:pPr>
          </w:p>
          <w:p w:rsidR="0060240D" w:rsidRDefault="0060240D" w:rsidP="00CC21F3">
            <w:pPr>
              <w:rPr>
                <w:rFonts w:ascii="Arial" w:hAnsi="Arial" w:cs="Arial"/>
                <w:color w:val="0F243E" w:themeColor="text2" w:themeShade="80"/>
              </w:rPr>
            </w:pPr>
            <w:r>
              <w:rPr>
                <w:rFonts w:ascii="Arial" w:hAnsi="Arial" w:cs="Arial"/>
                <w:color w:val="0F243E" w:themeColor="text2" w:themeShade="80"/>
              </w:rPr>
              <w:t>Evaluaciones escritas del contenido previamente acordado.</w:t>
            </w:r>
          </w:p>
          <w:p w:rsidR="009D3B04" w:rsidRDefault="009D3B04" w:rsidP="00CC21F3">
            <w:pPr>
              <w:rPr>
                <w:rFonts w:ascii="Arial" w:hAnsi="Arial" w:cs="Arial"/>
                <w:color w:val="0F243E" w:themeColor="text2" w:themeShade="80"/>
              </w:rPr>
            </w:pPr>
          </w:p>
          <w:p w:rsidR="0060240D" w:rsidRDefault="0060240D" w:rsidP="00CC21F3">
            <w:pPr>
              <w:rPr>
                <w:rFonts w:ascii="Arial" w:hAnsi="Arial" w:cs="Arial"/>
                <w:color w:val="0F243E" w:themeColor="text2" w:themeShade="80"/>
              </w:rPr>
            </w:pPr>
            <w:r>
              <w:rPr>
                <w:rFonts w:ascii="Arial" w:hAnsi="Arial" w:cs="Arial"/>
                <w:color w:val="0F243E" w:themeColor="text2" w:themeShade="80"/>
              </w:rPr>
              <w:t xml:space="preserve">Por la razón anterior se estarán </w:t>
            </w:r>
            <w:proofErr w:type="gramStart"/>
            <w:r>
              <w:rPr>
                <w:rFonts w:ascii="Arial" w:hAnsi="Arial" w:cs="Arial"/>
                <w:color w:val="0F243E" w:themeColor="text2" w:themeShade="80"/>
              </w:rPr>
              <w:t>tomado</w:t>
            </w:r>
            <w:proofErr w:type="gramEnd"/>
            <w:r>
              <w:rPr>
                <w:rFonts w:ascii="Arial" w:hAnsi="Arial" w:cs="Arial"/>
                <w:color w:val="0F243E" w:themeColor="text2" w:themeShade="80"/>
              </w:rPr>
              <w:t xml:space="preserve"> prácticamente evaluaciones en cada reunión.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D3B04" w:rsidRDefault="0060240D" w:rsidP="0060240D">
            <w:pPr>
              <w:rPr>
                <w:rFonts w:ascii="Arial" w:hAnsi="Arial" w:cs="Arial"/>
                <w:color w:val="0F243E" w:themeColor="text2" w:themeShade="80"/>
              </w:rPr>
            </w:pPr>
            <w:r>
              <w:rPr>
                <w:rFonts w:ascii="Arial" w:hAnsi="Arial" w:cs="Arial"/>
                <w:color w:val="0F243E" w:themeColor="text2" w:themeShade="80"/>
              </w:rPr>
              <w:t>Quinche Ramírez</w:t>
            </w:r>
            <w:r w:rsidRPr="0060240D">
              <w:rPr>
                <w:rFonts w:ascii="Arial" w:hAnsi="Arial" w:cs="Arial"/>
                <w:color w:val="0F243E" w:themeColor="text2" w:themeShade="80"/>
              </w:rPr>
              <w:t xml:space="preserve"> </w:t>
            </w:r>
            <w:r>
              <w:rPr>
                <w:rFonts w:ascii="Arial" w:hAnsi="Arial" w:cs="Arial"/>
                <w:color w:val="0F243E" w:themeColor="text2" w:themeShade="80"/>
              </w:rPr>
              <w:t xml:space="preserve">Manuel Fernando, </w:t>
            </w:r>
            <w:r w:rsidRPr="0060240D">
              <w:rPr>
                <w:rFonts w:ascii="Arial" w:hAnsi="Arial" w:cs="Arial"/>
                <w:color w:val="0F243E" w:themeColor="text2" w:themeShade="80"/>
              </w:rPr>
              <w:t>De</w:t>
            </w:r>
            <w:r w:rsidR="00E930C8">
              <w:rPr>
                <w:rFonts w:ascii="Arial" w:hAnsi="Arial" w:cs="Arial"/>
                <w:color w:val="0F243E" w:themeColor="text2" w:themeShade="80"/>
              </w:rPr>
              <w:t>recho Constitucional Colombiano.</w:t>
            </w:r>
          </w:p>
          <w:p w:rsidR="00E930C8" w:rsidRDefault="00E930C8" w:rsidP="0060240D">
            <w:pPr>
              <w:rPr>
                <w:rFonts w:ascii="Arial" w:hAnsi="Arial" w:cs="Arial"/>
                <w:color w:val="0F243E" w:themeColor="text2" w:themeShade="80"/>
              </w:rPr>
            </w:pPr>
            <w:proofErr w:type="spellStart"/>
            <w:r>
              <w:rPr>
                <w:rFonts w:ascii="Arial" w:hAnsi="Arial" w:cs="Arial"/>
                <w:color w:val="0F243E" w:themeColor="text2" w:themeShade="80"/>
              </w:rPr>
              <w:t>Marquardt</w:t>
            </w:r>
            <w:proofErr w:type="spellEnd"/>
            <w:r>
              <w:rPr>
                <w:rFonts w:ascii="Arial" w:hAnsi="Arial" w:cs="Arial"/>
                <w:color w:val="0F243E" w:themeColor="text2" w:themeShade="80"/>
              </w:rPr>
              <w:t xml:space="preserve"> </w:t>
            </w:r>
            <w:proofErr w:type="spellStart"/>
            <w:r>
              <w:rPr>
                <w:rFonts w:ascii="Arial" w:hAnsi="Arial" w:cs="Arial"/>
                <w:color w:val="0F243E" w:themeColor="text2" w:themeShade="80"/>
              </w:rPr>
              <w:t>Bernd</w:t>
            </w:r>
            <w:proofErr w:type="spellEnd"/>
            <w:r>
              <w:rPr>
                <w:rFonts w:ascii="Arial" w:hAnsi="Arial" w:cs="Arial"/>
                <w:color w:val="0F243E" w:themeColor="text2" w:themeShade="80"/>
              </w:rPr>
              <w:t xml:space="preserve"> y otros, Constitucionalismo Científico.</w:t>
            </w:r>
          </w:p>
          <w:p w:rsidR="00E930C8" w:rsidRDefault="00E930C8" w:rsidP="0060240D">
            <w:pPr>
              <w:rPr>
                <w:rFonts w:ascii="Arial" w:hAnsi="Arial" w:cs="Arial"/>
                <w:color w:val="0F243E" w:themeColor="text2" w:themeShade="80"/>
              </w:rPr>
            </w:pPr>
            <w:proofErr w:type="spellStart"/>
            <w:r>
              <w:rPr>
                <w:rFonts w:ascii="Arial" w:hAnsi="Arial" w:cs="Arial"/>
                <w:color w:val="0F243E" w:themeColor="text2" w:themeShade="80"/>
              </w:rPr>
              <w:t>Suecun</w:t>
            </w:r>
            <w:proofErr w:type="spellEnd"/>
            <w:r>
              <w:rPr>
                <w:rFonts w:ascii="Arial" w:hAnsi="Arial" w:cs="Arial"/>
                <w:color w:val="0F243E" w:themeColor="text2" w:themeShade="80"/>
              </w:rPr>
              <w:t xml:space="preserve"> Monroy Armando, Derecho y Sociedad en la Historia de Colombia siglo XIX Tomo III y Tomo IV.</w:t>
            </w:r>
          </w:p>
          <w:p w:rsidR="00E930C8" w:rsidRDefault="00E930C8" w:rsidP="0060240D">
            <w:pPr>
              <w:rPr>
                <w:rFonts w:ascii="Arial" w:hAnsi="Arial" w:cs="Arial"/>
                <w:color w:val="0F243E" w:themeColor="text2" w:themeShade="80"/>
              </w:rPr>
            </w:pPr>
            <w:r>
              <w:rPr>
                <w:rFonts w:ascii="Arial" w:hAnsi="Arial" w:cs="Arial"/>
                <w:color w:val="0F243E" w:themeColor="text2" w:themeShade="80"/>
              </w:rPr>
              <w:t>Henao Juna Carlos, Diálogos Constitucionales de Colombia con el Mundo.</w:t>
            </w:r>
          </w:p>
          <w:p w:rsidR="00E930C8" w:rsidRDefault="00E930C8" w:rsidP="00E930C8">
            <w:pPr>
              <w:rPr>
                <w:rFonts w:ascii="Arial" w:hAnsi="Arial" w:cs="Arial"/>
                <w:color w:val="0F243E" w:themeColor="text2" w:themeShade="80"/>
              </w:rPr>
            </w:pPr>
            <w:r>
              <w:rPr>
                <w:rFonts w:ascii="Arial" w:hAnsi="Arial" w:cs="Arial"/>
                <w:color w:val="0F243E" w:themeColor="text2" w:themeShade="80"/>
              </w:rPr>
              <w:t xml:space="preserve">Quiroga </w:t>
            </w:r>
            <w:proofErr w:type="spellStart"/>
            <w:r>
              <w:rPr>
                <w:rFonts w:ascii="Arial" w:hAnsi="Arial" w:cs="Arial"/>
                <w:color w:val="0F243E" w:themeColor="text2" w:themeShade="80"/>
              </w:rPr>
              <w:t>Natale</w:t>
            </w:r>
            <w:proofErr w:type="spellEnd"/>
            <w:r>
              <w:rPr>
                <w:rFonts w:ascii="Arial" w:hAnsi="Arial" w:cs="Arial"/>
                <w:color w:val="0F243E" w:themeColor="text2" w:themeShade="80"/>
              </w:rPr>
              <w:t xml:space="preserve"> Edgar Andrés, Estado y derecho en clave Constitucional. </w:t>
            </w:r>
          </w:p>
          <w:p w:rsidR="00E930C8" w:rsidRDefault="00E930C8" w:rsidP="00E930C8">
            <w:pPr>
              <w:rPr>
                <w:rFonts w:ascii="Arial" w:hAnsi="Arial" w:cs="Arial"/>
                <w:color w:val="0F243E" w:themeColor="text2" w:themeShade="80"/>
              </w:rPr>
            </w:pPr>
            <w:r>
              <w:rPr>
                <w:rFonts w:ascii="Arial" w:hAnsi="Arial" w:cs="Arial"/>
                <w:color w:val="0F243E" w:themeColor="text2" w:themeShade="80"/>
              </w:rPr>
              <w:t xml:space="preserve">Naranjo Mesa Vladimiro, Teoría Constitucional e Instituciones Policitas.     </w:t>
            </w:r>
          </w:p>
          <w:p w:rsidR="00E930C8" w:rsidRDefault="00E930C8" w:rsidP="00E930C8">
            <w:pPr>
              <w:rPr>
                <w:rFonts w:ascii="Arial" w:hAnsi="Arial" w:cs="Arial"/>
                <w:color w:val="0F243E" w:themeColor="text2" w:themeShade="80"/>
              </w:rPr>
            </w:pPr>
            <w:proofErr w:type="spellStart"/>
            <w:r>
              <w:rPr>
                <w:rFonts w:ascii="Arial" w:hAnsi="Arial" w:cs="Arial"/>
                <w:color w:val="0F243E" w:themeColor="text2" w:themeShade="80"/>
              </w:rPr>
              <w:t>Sachica</w:t>
            </w:r>
            <w:proofErr w:type="spellEnd"/>
            <w:r>
              <w:rPr>
                <w:rFonts w:ascii="Arial" w:hAnsi="Arial" w:cs="Arial"/>
                <w:color w:val="0F243E" w:themeColor="text2" w:themeShade="80"/>
              </w:rPr>
              <w:t xml:space="preserve"> Luis Carlos, Nuevo Constitucionalismo Colombiano.</w:t>
            </w:r>
          </w:p>
          <w:p w:rsidR="00E930C8" w:rsidRDefault="00E930C8" w:rsidP="00E930C8">
            <w:pPr>
              <w:rPr>
                <w:rFonts w:ascii="Arial" w:hAnsi="Arial" w:cs="Arial"/>
                <w:color w:val="0F243E" w:themeColor="text2" w:themeShade="80"/>
              </w:rPr>
            </w:pPr>
            <w:r>
              <w:rPr>
                <w:rFonts w:ascii="Arial" w:hAnsi="Arial" w:cs="Arial"/>
                <w:color w:val="0F243E" w:themeColor="text2" w:themeShade="80"/>
              </w:rPr>
              <w:t xml:space="preserve">Quiroga </w:t>
            </w:r>
            <w:proofErr w:type="spellStart"/>
            <w:r>
              <w:rPr>
                <w:rFonts w:ascii="Arial" w:hAnsi="Arial" w:cs="Arial"/>
                <w:color w:val="0F243E" w:themeColor="text2" w:themeShade="80"/>
              </w:rPr>
              <w:t>Natale</w:t>
            </w:r>
            <w:proofErr w:type="spellEnd"/>
            <w:r>
              <w:rPr>
                <w:rFonts w:ascii="Arial" w:hAnsi="Arial" w:cs="Arial"/>
                <w:color w:val="0F243E" w:themeColor="text2" w:themeShade="80"/>
              </w:rPr>
              <w:t xml:space="preserve"> Edgar Andrés, Proporcionalidad y Ponderación en la Sentencia Constitucional. </w:t>
            </w:r>
          </w:p>
          <w:p w:rsidR="00E930C8" w:rsidRDefault="00E930C8" w:rsidP="00E930C8">
            <w:pPr>
              <w:rPr>
                <w:rFonts w:ascii="Arial" w:hAnsi="Arial" w:cs="Arial"/>
                <w:color w:val="0F243E" w:themeColor="text2" w:themeShade="80"/>
              </w:rPr>
            </w:pPr>
            <w:r>
              <w:rPr>
                <w:rFonts w:ascii="Arial" w:hAnsi="Arial" w:cs="Arial"/>
                <w:color w:val="0F243E" w:themeColor="text2" w:themeShade="80"/>
              </w:rPr>
              <w:t>Ocampo López Javier y otros, Manual de Historia</w:t>
            </w:r>
            <w:r w:rsidR="00EC16B7">
              <w:rPr>
                <w:rFonts w:ascii="Arial" w:hAnsi="Arial" w:cs="Arial"/>
                <w:color w:val="0F243E" w:themeColor="text2" w:themeShade="80"/>
              </w:rPr>
              <w:t xml:space="preserve"> </w:t>
            </w:r>
            <w:r>
              <w:rPr>
                <w:rFonts w:ascii="Arial" w:hAnsi="Arial" w:cs="Arial"/>
                <w:color w:val="0F243E" w:themeColor="text2" w:themeShade="80"/>
              </w:rPr>
              <w:t>de Colombia.</w:t>
            </w:r>
          </w:p>
          <w:p w:rsidR="00E930C8" w:rsidRDefault="00E930C8" w:rsidP="00E930C8">
            <w:pPr>
              <w:rPr>
                <w:rFonts w:ascii="Arial" w:hAnsi="Arial" w:cs="Arial"/>
                <w:color w:val="0F243E" w:themeColor="text2" w:themeShade="80"/>
              </w:rPr>
            </w:pPr>
            <w:proofErr w:type="spellStart"/>
            <w:r>
              <w:rPr>
                <w:rFonts w:ascii="Arial" w:hAnsi="Arial" w:cs="Arial"/>
                <w:color w:val="0F243E" w:themeColor="text2" w:themeShade="80"/>
              </w:rPr>
              <w:t>Diaz</w:t>
            </w:r>
            <w:proofErr w:type="spellEnd"/>
            <w:r>
              <w:rPr>
                <w:rFonts w:ascii="Arial" w:hAnsi="Arial" w:cs="Arial"/>
                <w:color w:val="0F243E" w:themeColor="text2" w:themeShade="80"/>
              </w:rPr>
              <w:t xml:space="preserve"> Arenas, Constitución Política de Colombia  1991.</w:t>
            </w:r>
          </w:p>
          <w:p w:rsidR="00EC16B7" w:rsidRDefault="00EC16B7" w:rsidP="00E930C8">
            <w:pPr>
              <w:rPr>
                <w:rFonts w:ascii="Arial" w:hAnsi="Arial" w:cs="Arial"/>
                <w:color w:val="0F243E" w:themeColor="text2" w:themeShade="80"/>
              </w:rPr>
            </w:pPr>
            <w:r>
              <w:rPr>
                <w:rFonts w:ascii="Arial" w:hAnsi="Arial" w:cs="Arial"/>
                <w:color w:val="0F243E" w:themeColor="text2" w:themeShade="80"/>
              </w:rPr>
              <w:t>Roll David, Inestabilidad y Continuismo en la dinámica del cambio Político en Colombia,</w:t>
            </w:r>
          </w:p>
          <w:p w:rsidR="00E930C8" w:rsidRDefault="00EC16B7" w:rsidP="00E930C8">
            <w:pPr>
              <w:rPr>
                <w:rFonts w:ascii="Arial" w:hAnsi="Arial" w:cs="Arial"/>
                <w:color w:val="0F243E" w:themeColor="text2" w:themeShade="80"/>
              </w:rPr>
            </w:pPr>
            <w:r>
              <w:rPr>
                <w:rFonts w:ascii="Arial" w:hAnsi="Arial" w:cs="Arial"/>
                <w:color w:val="0F243E" w:themeColor="text2" w:themeShade="80"/>
              </w:rPr>
              <w:t xml:space="preserve">Dueñas Ruiz Oscar José, Lecciones de Teoría Constitucional.  </w:t>
            </w:r>
            <w:r w:rsidR="00E930C8">
              <w:rPr>
                <w:rFonts w:ascii="Arial" w:hAnsi="Arial" w:cs="Arial"/>
                <w:color w:val="0F243E" w:themeColor="text2" w:themeShade="80"/>
              </w:rPr>
              <w:t xml:space="preserve"> </w:t>
            </w:r>
          </w:p>
          <w:p w:rsidR="00EC16B7" w:rsidRPr="0060240D" w:rsidRDefault="00EC16B7" w:rsidP="00EC16B7">
            <w:pPr>
              <w:rPr>
                <w:rFonts w:ascii="Arial" w:hAnsi="Arial" w:cs="Arial"/>
                <w:color w:val="0F243E" w:themeColor="text2" w:themeShade="80"/>
              </w:rPr>
            </w:pPr>
            <w:r>
              <w:rPr>
                <w:rFonts w:ascii="Arial" w:hAnsi="Arial" w:cs="Arial"/>
                <w:color w:val="0F243E" w:themeColor="text2" w:themeShade="80"/>
              </w:rPr>
              <w:t xml:space="preserve">Dueñas Ruiz Oscar José, Control Constitucional. </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EC16B7" w:rsidRPr="00EC16B7" w:rsidRDefault="00EC16B7" w:rsidP="00CC21F3">
            <w:pPr>
              <w:rPr>
                <w:rFonts w:ascii="Arial" w:hAnsi="Arial" w:cs="Arial"/>
                <w:color w:val="0F243E" w:themeColor="text2" w:themeShade="80"/>
              </w:rPr>
            </w:pPr>
            <w:r>
              <w:rPr>
                <w:rFonts w:ascii="Arial" w:hAnsi="Arial" w:cs="Arial"/>
                <w:color w:val="0F243E" w:themeColor="text2" w:themeShade="80"/>
              </w:rPr>
              <w:t xml:space="preserve">Salas de clase, video </w:t>
            </w:r>
            <w:proofErr w:type="spellStart"/>
            <w:r>
              <w:rPr>
                <w:rFonts w:ascii="Arial" w:hAnsi="Arial" w:cs="Arial"/>
                <w:color w:val="0F243E" w:themeColor="text2" w:themeShade="80"/>
              </w:rPr>
              <w:t>beam</w:t>
            </w:r>
            <w:proofErr w:type="spellEnd"/>
            <w:r>
              <w:rPr>
                <w:rFonts w:ascii="Arial" w:hAnsi="Arial" w:cs="Arial"/>
                <w:color w:val="0F243E" w:themeColor="text2" w:themeShade="80"/>
              </w:rPr>
              <w:t xml:space="preserve">, tableros, mesas redondas, talleres, conferencistas invitados.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9D3B04" w:rsidRPr="00EC16B7" w:rsidRDefault="00EC16B7" w:rsidP="00CC21F3">
            <w:pPr>
              <w:rPr>
                <w:rFonts w:ascii="Arial" w:hAnsi="Arial" w:cs="Arial"/>
                <w:color w:val="0F243E" w:themeColor="text2" w:themeShade="80"/>
              </w:rPr>
            </w:pPr>
            <w:r w:rsidRPr="00EC16B7">
              <w:rPr>
                <w:rFonts w:ascii="Arial" w:hAnsi="Arial" w:cs="Arial"/>
                <w:color w:val="0F243E" w:themeColor="text2" w:themeShade="80"/>
              </w:rPr>
              <w:t>Aula Virtual,</w:t>
            </w:r>
            <w:r>
              <w:rPr>
                <w:rFonts w:ascii="Arial" w:hAnsi="Arial" w:cs="Arial"/>
                <w:color w:val="0F243E" w:themeColor="text2" w:themeShade="80"/>
              </w:rPr>
              <w:t xml:space="preserve"> donde el estudiante podrá encontrar lecturas básicas. </w:t>
            </w:r>
            <w:r w:rsidRPr="00EC16B7">
              <w:rPr>
                <w:rFonts w:ascii="Arial" w:hAnsi="Arial" w:cs="Arial"/>
                <w:color w:val="0F243E" w:themeColor="text2" w:themeShade="80"/>
              </w:rPr>
              <w:t xml:space="preserve"> </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EC16B7" w:rsidP="00CC21F3">
            <w:pPr>
              <w:rPr>
                <w:rFonts w:ascii="Arial" w:hAnsi="Arial" w:cs="Arial"/>
                <w:color w:val="0F243E" w:themeColor="text2" w:themeShade="80"/>
              </w:rPr>
            </w:pPr>
            <w:r>
              <w:rPr>
                <w:rFonts w:ascii="Arial" w:hAnsi="Arial" w:cs="Arial"/>
                <w:color w:val="0F243E" w:themeColor="text2" w:themeShade="80"/>
              </w:rPr>
              <w:t xml:space="preserve">Tableros, marcadores, video </w:t>
            </w:r>
            <w:proofErr w:type="spellStart"/>
            <w:r>
              <w:rPr>
                <w:rFonts w:ascii="Arial" w:hAnsi="Arial" w:cs="Arial"/>
                <w:color w:val="0F243E" w:themeColor="text2" w:themeShade="80"/>
              </w:rPr>
              <w:t>beam</w:t>
            </w:r>
            <w:proofErr w:type="spellEnd"/>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C3C" w:rsidRDefault="00BB2C3C">
      <w:r>
        <w:separator/>
      </w:r>
    </w:p>
  </w:endnote>
  <w:endnote w:type="continuationSeparator" w:id="0">
    <w:p w:rsidR="00BB2C3C" w:rsidRDefault="00BB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BB2C3C" w:rsidP="00F60130">
                          <w:pPr>
                            <w:jc w:val="center"/>
                            <w:rPr>
                              <w:rFonts w:ascii="Myriad Pro" w:hAnsi="Myriad Pro"/>
                              <w:b/>
                              <w:sz w:val="16"/>
                              <w:szCs w:val="16"/>
                            </w:rPr>
                          </w:pPr>
                        </w:p>
                        <w:p w:rsidR="00133C1C" w:rsidRDefault="00BB2C3C"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632BC7" w:rsidP="00F60130">
                    <w:pPr>
                      <w:jc w:val="center"/>
                      <w:rPr>
                        <w:rFonts w:ascii="Myriad Pro" w:hAnsi="Myriad Pro"/>
                        <w:b/>
                        <w:sz w:val="16"/>
                        <w:szCs w:val="16"/>
                      </w:rPr>
                    </w:pPr>
                  </w:p>
                  <w:p w:rsidR="00133C1C" w:rsidRDefault="00632BC7"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C3C" w:rsidRDefault="00BB2C3C">
      <w:r>
        <w:separator/>
      </w:r>
    </w:p>
  </w:footnote>
  <w:footnote w:type="continuationSeparator" w:id="0">
    <w:p w:rsidR="00BB2C3C" w:rsidRDefault="00BB2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B2C3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43CD4">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43CD4">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43CD4">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43CD4">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B2C3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1A6248A"/>
    <w:multiLevelType w:val="hybridMultilevel"/>
    <w:tmpl w:val="A9BE697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E16781A"/>
    <w:multiLevelType w:val="hybridMultilevel"/>
    <w:tmpl w:val="3B6CEF76"/>
    <w:lvl w:ilvl="0" w:tplc="15E8D9B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7024825"/>
    <w:multiLevelType w:val="hybridMultilevel"/>
    <w:tmpl w:val="448C07D8"/>
    <w:lvl w:ilvl="0" w:tplc="710EACA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8">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3"/>
  </w:num>
  <w:num w:numId="3">
    <w:abstractNumId w:val="30"/>
  </w:num>
  <w:num w:numId="4">
    <w:abstractNumId w:val="42"/>
  </w:num>
  <w:num w:numId="5">
    <w:abstractNumId w:val="34"/>
  </w:num>
  <w:num w:numId="6">
    <w:abstractNumId w:val="22"/>
  </w:num>
  <w:num w:numId="7">
    <w:abstractNumId w:val="39"/>
  </w:num>
  <w:num w:numId="8">
    <w:abstractNumId w:val="28"/>
  </w:num>
  <w:num w:numId="9">
    <w:abstractNumId w:val="4"/>
  </w:num>
  <w:num w:numId="10">
    <w:abstractNumId w:val="27"/>
  </w:num>
  <w:num w:numId="11">
    <w:abstractNumId w:val="12"/>
  </w:num>
  <w:num w:numId="12">
    <w:abstractNumId w:val="7"/>
  </w:num>
  <w:num w:numId="13">
    <w:abstractNumId w:val="40"/>
  </w:num>
  <w:num w:numId="14">
    <w:abstractNumId w:val="29"/>
  </w:num>
  <w:num w:numId="15">
    <w:abstractNumId w:val="5"/>
  </w:num>
  <w:num w:numId="16">
    <w:abstractNumId w:val="24"/>
  </w:num>
  <w:num w:numId="17">
    <w:abstractNumId w:val="21"/>
  </w:num>
  <w:num w:numId="18">
    <w:abstractNumId w:val="41"/>
  </w:num>
  <w:num w:numId="19">
    <w:abstractNumId w:val="36"/>
  </w:num>
  <w:num w:numId="20">
    <w:abstractNumId w:val="20"/>
  </w:num>
  <w:num w:numId="21">
    <w:abstractNumId w:val="35"/>
  </w:num>
  <w:num w:numId="22">
    <w:abstractNumId w:val="6"/>
  </w:num>
  <w:num w:numId="23">
    <w:abstractNumId w:val="19"/>
  </w:num>
  <w:num w:numId="24">
    <w:abstractNumId w:val="23"/>
  </w:num>
  <w:num w:numId="25">
    <w:abstractNumId w:val="18"/>
  </w:num>
  <w:num w:numId="26">
    <w:abstractNumId w:val="26"/>
  </w:num>
  <w:num w:numId="27">
    <w:abstractNumId w:val="1"/>
  </w:num>
  <w:num w:numId="28">
    <w:abstractNumId w:val="2"/>
  </w:num>
  <w:num w:numId="29">
    <w:abstractNumId w:val="10"/>
  </w:num>
  <w:num w:numId="30">
    <w:abstractNumId w:val="3"/>
  </w:num>
  <w:num w:numId="31">
    <w:abstractNumId w:val="32"/>
  </w:num>
  <w:num w:numId="32">
    <w:abstractNumId w:val="31"/>
  </w:num>
  <w:num w:numId="33">
    <w:abstractNumId w:val="13"/>
  </w:num>
  <w:num w:numId="34">
    <w:abstractNumId w:val="14"/>
  </w:num>
  <w:num w:numId="35">
    <w:abstractNumId w:val="0"/>
  </w:num>
  <w:num w:numId="36">
    <w:abstractNumId w:val="38"/>
  </w:num>
  <w:num w:numId="37">
    <w:abstractNumId w:val="15"/>
  </w:num>
  <w:num w:numId="38">
    <w:abstractNumId w:val="8"/>
  </w:num>
  <w:num w:numId="39">
    <w:abstractNumId w:val="11"/>
  </w:num>
  <w:num w:numId="40">
    <w:abstractNumId w:val="17"/>
  </w:num>
  <w:num w:numId="41">
    <w:abstractNumId w:val="9"/>
  </w:num>
  <w:num w:numId="42">
    <w:abstractNumId w:val="37"/>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D75E7"/>
    <w:rsid w:val="001045BF"/>
    <w:rsid w:val="00236726"/>
    <w:rsid w:val="00244DD7"/>
    <w:rsid w:val="00373F2F"/>
    <w:rsid w:val="00392D15"/>
    <w:rsid w:val="00443CD4"/>
    <w:rsid w:val="004528AA"/>
    <w:rsid w:val="005275A5"/>
    <w:rsid w:val="005307D9"/>
    <w:rsid w:val="0060240D"/>
    <w:rsid w:val="00623E53"/>
    <w:rsid w:val="00632BC7"/>
    <w:rsid w:val="0066277C"/>
    <w:rsid w:val="007B7482"/>
    <w:rsid w:val="009D3B04"/>
    <w:rsid w:val="00A0083B"/>
    <w:rsid w:val="00A30055"/>
    <w:rsid w:val="00A728D1"/>
    <w:rsid w:val="00B3659A"/>
    <w:rsid w:val="00BB2C3C"/>
    <w:rsid w:val="00BE4C40"/>
    <w:rsid w:val="00C43579"/>
    <w:rsid w:val="00CC116E"/>
    <w:rsid w:val="00CD6BED"/>
    <w:rsid w:val="00D15C96"/>
    <w:rsid w:val="00D3016B"/>
    <w:rsid w:val="00D40E14"/>
    <w:rsid w:val="00D97B5F"/>
    <w:rsid w:val="00DF3E76"/>
    <w:rsid w:val="00E50269"/>
    <w:rsid w:val="00E930C8"/>
    <w:rsid w:val="00EC16B7"/>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5171B-283C-4517-A899-80F320665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1457</Words>
  <Characters>8016</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dcterms:created xsi:type="dcterms:W3CDTF">2015-02-01T23:55:00Z</dcterms:created>
  <dcterms:modified xsi:type="dcterms:W3CDTF">2015-08-13T20:51:00Z</dcterms:modified>
</cp:coreProperties>
</file>